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09A" w:rsidRDefault="0057309A" w:rsidP="0057309A">
      <w:pPr>
        <w:rPr>
          <w:b/>
          <w:szCs w:val="24"/>
        </w:rPr>
      </w:pPr>
      <w:r>
        <w:rPr>
          <w:b/>
          <w:szCs w:val="24"/>
        </w:rPr>
        <w:t xml:space="preserve">              </w:t>
      </w:r>
      <w:r>
        <w:rPr>
          <w:b/>
          <w:szCs w:val="24"/>
        </w:rPr>
        <w:t xml:space="preserve">Тематика курсовых работ по дисциплине «Административное право» </w:t>
      </w:r>
    </w:p>
    <w:p w:rsidR="0057309A" w:rsidRDefault="0057309A" w:rsidP="0057309A">
      <w:pPr>
        <w:jc w:val="center"/>
        <w:rPr>
          <w:b/>
          <w:szCs w:val="24"/>
        </w:rPr>
      </w:pPr>
      <w:r>
        <w:rPr>
          <w:b/>
          <w:szCs w:val="24"/>
        </w:rPr>
        <w:t>на 2024 – 2025 год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Государственная служба и государственные служащие.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Принципы административного права.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Источники административного права: понятие, виды.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Механизм административно-правового регулирования.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Управление в области природопользования и охраны окружающей среды.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Содержание и особенности режима законности и дисциплины в государственном управлении.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Административно-</w:t>
      </w:r>
      <w:proofErr w:type="spellStart"/>
      <w:r>
        <w:rPr>
          <w:szCs w:val="24"/>
        </w:rPr>
        <w:t>пресекательные</w:t>
      </w:r>
      <w:proofErr w:type="spellEnd"/>
      <w:r>
        <w:rPr>
          <w:szCs w:val="24"/>
        </w:rPr>
        <w:t xml:space="preserve"> меры, применяемые органами внутренних дел.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Особенности управления в области образования и культуры.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Правовой статус политической партии, как субъекта административного права.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Административное правонарушение – основание административной ответственности.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Особенности административной ответственности, как одного из видов юридической ответственности.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Коллегиальный орган исполнительной власти – Правительство Приднестровской Молдавской Республики.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Особенности производства по делам об административных правонарушениях.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Административные правонарушения, подведомственные органам внутренних дел: виды, характеристика.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Особенности состава административного правонарушения.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Административно - правовой статус иностранных граждан и лиц без гражданства в Приднестровской Молдавской Республике.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Специальные административно-правовые режимы (право экстремальных ситуаций).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Участники производства по делам об административных правонарушениях.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Административно-процессуальная деятельность государственной администрации.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Правовой статус органов внутренних дел, как субъекта административной юрисдикции.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Соотношение административного правонарушения и преступления.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Дисциплинарное производство: стадии, принципы, сроки, санкции.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Производство по обращениям граждан – один из видов административных производств.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Стадии производства по делам об административных правонарушениях: понятие, виды, характеристика.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Понятие, виды административных наказаний.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Подведомственность дел об административных правонарушениях: понятие, виды.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Лицо, привлекаемое к административной ответственности – один из участников производства по делам об административных правонарушениях.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Индивидуальные субъекты административного права.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Административная ответственность за нарушение законодательства в сфере охраны природных ресурсов.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Государственное управление юстицией.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Административные правонарушения, посягающие на общественный порядок: понятие, виды, административно-правовая характеристика.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Административно-правовая характеристика административных правонарушений, совершаемых в сфере незаконного оборота наркотических средств и психотропных веществ.</w:t>
      </w:r>
    </w:p>
    <w:p w:rsid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Особенности административно-правового регулирования института гражданства.</w:t>
      </w:r>
    </w:p>
    <w:p w:rsidR="0057309A" w:rsidRPr="0057309A" w:rsidRDefault="0057309A" w:rsidP="0057309A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Админ</w:t>
      </w:r>
      <w:r>
        <w:rPr>
          <w:szCs w:val="24"/>
        </w:rPr>
        <w:t>истративно-правовое принуждение.</w:t>
      </w:r>
      <w:bookmarkStart w:id="0" w:name="_GoBack"/>
      <w:bookmarkEnd w:id="0"/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57309A" w:rsidRDefault="0057309A" w:rsidP="0057309A">
      <w:pPr>
        <w:rPr>
          <w:szCs w:val="24"/>
        </w:rPr>
      </w:pPr>
    </w:p>
    <w:p w:rsidR="00004ABC" w:rsidRDefault="0057309A"/>
    <w:sectPr w:rsidR="00004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28643C"/>
    <w:multiLevelType w:val="hybridMultilevel"/>
    <w:tmpl w:val="22428CB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71"/>
    <w:rsid w:val="001E3663"/>
    <w:rsid w:val="0057309A"/>
    <w:rsid w:val="008A0A71"/>
    <w:rsid w:val="00BC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9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9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2311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2024-10-08T11:14:00Z</dcterms:created>
  <dcterms:modified xsi:type="dcterms:W3CDTF">2024-10-08T11:15:00Z</dcterms:modified>
</cp:coreProperties>
</file>